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267" w:rsidRDefault="0001165D">
      <w:pPr>
        <w:pStyle w:val="a5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>Каким нормативным документом обеспечивается единое образовательное пространство на территории Российской Федерации (выберите один ответ</w:t>
      </w:r>
      <w:r>
        <w:rPr>
          <w:rFonts w:ascii="Times New Roman" w:hAnsi="Times New Roman"/>
          <w:sz w:val="24"/>
          <w:szCs w:val="24"/>
          <w:lang w:val="zh-TW" w:eastAsia="zh-TW"/>
        </w:rPr>
        <w:t>)?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Федеральным государственным образовательным стандартом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 В соответствии с Федеральным законом «Об образовании в Российской Федерации» защита прав и законных интересов обучающихся является (выберите верный ответ):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правом родителей (законных представителей)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Локальным нормативным актом в общеобразовательной организации утверждаются (выберите три верных ответа):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правила приема обучающихся, режим занятий обучающихся, формы, периодичность и порядок текущего контроля успеваемости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Что обеспечивают примерные рабочие программы (выберите три верных варианта</w:t>
      </w:r>
      <w:r>
        <w:rPr>
          <w:rFonts w:ascii="Times New Roman" w:hAnsi="Times New Roman"/>
          <w:sz w:val="24"/>
          <w:szCs w:val="24"/>
          <w:lang w:val="zh-TW" w:eastAsia="zh-TW"/>
        </w:rPr>
        <w:t>)?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Равный доступ к качественному образованию, Единые требования к условиям организации образовательного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процесса, Единые подходы к оценке образовательных результатов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В чем, согласно Примерной программе воспитания, НЕ проявляется личностное развитие школьников (выберите один ответ)?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 знании собственных прав и обязанностей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Заполните пропуск одним из предложенных вариантов: </w:t>
      </w:r>
      <w:r>
        <w:rPr>
          <w:rFonts w:ascii="Times New Roman" w:hAnsi="Times New Roman"/>
          <w:sz w:val="24"/>
          <w:szCs w:val="24"/>
          <w:lang w:val="fr-FR"/>
        </w:rPr>
        <w:t>«</w:t>
      </w:r>
      <w:r>
        <w:rPr>
          <w:rFonts w:ascii="Times New Roman" w:hAnsi="Times New Roman"/>
          <w:sz w:val="24"/>
          <w:szCs w:val="24"/>
        </w:rPr>
        <w:t>... – это способность человека 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отношений».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Функциональная грамотность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Выберите три верных варианта продолжения фразы: «В соответствии с ФГОС СОО индивидуальный проект…</w:t>
      </w:r>
      <w:r>
        <w:rPr>
          <w:rFonts w:ascii="Times New Roman" w:hAnsi="Times New Roman"/>
          <w:sz w:val="24"/>
          <w:szCs w:val="24"/>
          <w:lang w:val="it-IT"/>
        </w:rPr>
        <w:t>»</w:t>
      </w:r>
      <w:r>
        <w:rPr>
          <w:rFonts w:ascii="Times New Roman" w:hAnsi="Times New Roman"/>
          <w:sz w:val="24"/>
          <w:szCs w:val="24"/>
        </w:rPr>
        <w:t>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выполняется в рамках учебного времени, специально отведенного учебным планом,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выполняется обучающимся самостоятельно под руководством учителя (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тьютора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) по выбранной теме в рамках одного или нескольких изучаемых учебных предметов,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представляет собой учебное исследование или учебный проект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«Педагогический дизайн – это...</w:t>
      </w:r>
      <w:r>
        <w:rPr>
          <w:rFonts w:ascii="Times New Roman" w:hAnsi="Times New Roman"/>
          <w:sz w:val="24"/>
          <w:szCs w:val="24"/>
          <w:lang w:val="it-IT"/>
        </w:rPr>
        <w:t xml:space="preserve">» </w:t>
      </w:r>
      <w:r>
        <w:rPr>
          <w:rFonts w:ascii="Times New Roman" w:hAnsi="Times New Roman"/>
          <w:sz w:val="24"/>
          <w:szCs w:val="24"/>
        </w:rPr>
        <w:t>(продолжите утверждение, выбрав один наиболее подходящий вариант из предложенных):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систематизированный подход к созданию образовательных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решений, в котором используются педагогические принципы и теории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для обеспечения высокого качества обучения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Выберите два признака необъективности ВСОКО из представленных результатов проведенного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внутришкольного</w:t>
      </w:r>
      <w:proofErr w:type="spellEnd"/>
      <w:r>
        <w:rPr>
          <w:rFonts w:ascii="Times New Roman" w:hAnsi="Times New Roman"/>
          <w:sz w:val="24"/>
          <w:szCs w:val="24"/>
        </w:rPr>
        <w:t xml:space="preserve"> контроля успеваемости: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отбор в класс с углубленным изучением предмета (профильный класс) не прошли обучающиеся, имеющие оценку «отлично»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средневзвешенный балл за контрольные работы расходится со средневзвешенным баллом по текущему оцениванию / с оценкой за учебный период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 Не является </w:t>
      </w:r>
      <w:proofErr w:type="spellStart"/>
      <w:r>
        <w:rPr>
          <w:rFonts w:ascii="Times New Roman" w:hAnsi="Times New Roman"/>
          <w:sz w:val="24"/>
          <w:szCs w:val="24"/>
        </w:rPr>
        <w:t>метапредметным</w:t>
      </w:r>
      <w:proofErr w:type="spellEnd"/>
      <w:r>
        <w:rPr>
          <w:rFonts w:ascii="Times New Roman" w:hAnsi="Times New Roman"/>
          <w:sz w:val="24"/>
          <w:szCs w:val="24"/>
        </w:rPr>
        <w:t xml:space="preserve"> результатом освоения программы основного общего образования (выберите один верный ответ):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умение решать квадратные уравнения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Психолого-педагогические особенности развития подростков 15–18 лет связаны (выберите два верных ответа)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 освоением видов деятельности по получению нового знания в рамках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учебного предмета, его преобразованию и применению в учебных,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учебно-проектных и социально-проектных ситуациях,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 усилением потребности влиять на других людей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 w:rsidRPr="002B5851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>. Особенности развития обучающихся 11–15 лет связаны (выберите два верных ответа):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 переходом от способности осуществлять принятие заданной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педагогом и осмысленной цели к направленности на самостоятельный познавательный поиск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с формированием у обучающегося научного типа мышления, который ориентирует его на общекультурные образцы, нормы, эталоны и закономерности взаимодействия с окружающим миром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Выберите четыре примера горизонтального взаимодействия между педагогами: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обсуждение вопросов личностного развития обучающихся с классным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руководителем,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участие в работе методического объединения,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участие в проекте, реализуемом школьной командой,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образовательный тур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Вы должны подготовить выступление на совещании методического объединения по теме «Организация проектной и исследовательской деятельности школьников». Выберите три верных утверждения для использования в своем выступлении.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Проект определяется временными рамками,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Результат исследования может отличаться от замысла,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Проектная деятельность направлена на получение конкретного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реального продукта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Олимпиады и иные интеллектуальные и (или) творческие конкурсы для школьников направлены (выберите два верных ответа):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на выявление и развитие у обучающихся интеллектуальных и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творческих способностей,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на выявление интереса к научной (научно-исследовательской)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деятельности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 Пронумеруйте действия учителя при организации образовательного процесса в смешанном обучении.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Планирование образовательного процесса (составление учебного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плана, определение компонентов смешанного обучения, времени и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форм контроля) → 3,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Выбор подходящей модели(ей) смешанного обучения → 2,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Оценивание и контроль результатов обучения → 5,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Реализация очного, ИКТ-опосредованного образования и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самообразования → 4,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Определение особенностей контингента школьников → 1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Соотнесите форматы организации детского самоуправления в «Школе </w:t>
      </w:r>
      <w:proofErr w:type="spellStart"/>
      <w:r>
        <w:rPr>
          <w:rFonts w:ascii="Times New Roman" w:hAnsi="Times New Roman"/>
          <w:sz w:val="24"/>
          <w:szCs w:val="24"/>
        </w:rPr>
        <w:t>Минпросвещения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России» и возникающие эффекты. Одна форма лишняя.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– учет мнения школьников по вопросам управления образовательной организацией и принятия административных решений, затрагивающих их права и законные интересы → Деятельность выборного Совета учащихся,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– инициирование и организация проведения личностно значимых для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школьников событий (соревнований, конкурсов, фестивалей, капустников,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флешмобов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и т.п.) → Работа постоянно действующего школьного актива,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– урегулирование конфликтных ситуаций в школе → Деятельность созданной из наиболее авторитетных старшеклассников и курируемой школьным психологом группы,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– облегчение распространения значимой для школьников информации и получения обратной связи от классных коллективов → Деятельность Совета старост, объединяющего старост классов,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– проведение тех или иных конкретных мероприятий, праздников, вечеров, акций и т.п. → Деятельность творческих советов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Соотнесите термин и определение. Один термин лишний.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запугивание и травля с использованием цифровых технологий →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Кибербуллинг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, применение вооруженного насилия на территории образовательных учреждений →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Скулшутинг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травля, агрессивное преследование одного человека другим, выражающийся в разных формах: от непристойных шуток до избиения →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Буллинг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вид интернет-мошенничества, целью которого является получение доступа к конфиденциальным данным пользователей →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Фишинг</w:t>
      </w:r>
      <w:proofErr w:type="spellEnd"/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Соотнесите требование к личностным результатам освоения программы основного общего образования и пример его формулировки во ФГОС. Одно понятие лишнее.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осознание своей роли как гражданина и потребителя в условиях взаимосвязи природной, технологической и социальной сред → Экологическое воспитание, 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осознание российской гражданской идентичности в поликультурном и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многоконфессиональном обществе, проявление интереса к познанию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родного языка, истории, культуры Российской Федерации, своего края,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народов России → Патриотическое воспитание, 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неприятие любых форм экстремизма, дискриминации → Гражданское воспитание, 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уважение к труду и результатам трудовой деятельности, осознанный выбор и построение индивидуальной траектории образования и жизненных планов с учетом личных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и общественных интересов и</w:t>
      </w:r>
      <w:r>
        <w:rPr>
          <w:rFonts w:ascii="Times New Roman" w:hAnsi="Times New Roman"/>
          <w:b/>
          <w:bCs/>
          <w:i/>
          <w:iCs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потребностей → Трудовое воспитание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Соотнесите уровни познавательной деятельности и соответствующие им конкретные действия обучающихся. Одно понятие лишнее</w:t>
      </w:r>
    </w:p>
    <w:p w:rsidR="00A92267" w:rsidRDefault="00A92267">
      <w:pPr>
        <w:pStyle w:val="a5"/>
        <w:rPr>
          <w:rFonts w:ascii="Times New Roman" w:eastAsia="Times New Roman" w:hAnsi="Times New Roman" w:cs="Times New Roman"/>
          <w:sz w:val="24"/>
          <w:szCs w:val="24"/>
        </w:rPr>
      </w:pP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использует понятия и принципы в новых ситуациях → Применение,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вычленяет части целого, выявляет взаимосвязи между ними, проводит различие между фактами и следствиями → Анализ, </w:t>
      </w:r>
    </w:p>
    <w:p w:rsidR="00A92267" w:rsidRDefault="0001165D">
      <w:pPr>
        <w:pStyle w:val="a5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воспроизводит термины, конкретные факты, методы и процедуры, основные понятия, правила и принципы → Знание,</w:t>
      </w:r>
    </w:p>
    <w:p w:rsidR="00A92267" w:rsidRDefault="0001165D">
      <w:pPr>
        <w:pStyle w:val="a5"/>
        <w:rPr>
          <w:rFonts w:hint="eastAsia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объясняет факты, правила, принципы, преобразует словесный материал в иной формат (например, математические выражения) → Понимание</w:t>
      </w:r>
    </w:p>
    <w:sectPr w:rsidR="00A92267" w:rsidSect="00E41D1F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0F8" w:rsidRDefault="00E610F8">
      <w:r>
        <w:separator/>
      </w:r>
    </w:p>
  </w:endnote>
  <w:endnote w:type="continuationSeparator" w:id="0">
    <w:p w:rsidR="00E610F8" w:rsidRDefault="00E61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267" w:rsidRDefault="00A9226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0F8" w:rsidRDefault="00E610F8">
      <w:r>
        <w:separator/>
      </w:r>
    </w:p>
  </w:footnote>
  <w:footnote w:type="continuationSeparator" w:id="0">
    <w:p w:rsidR="00E610F8" w:rsidRDefault="00E610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267" w:rsidRDefault="00A9226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110CD"/>
    <w:multiLevelType w:val="hybridMultilevel"/>
    <w:tmpl w:val="0FDE3BAE"/>
    <w:numStyleLink w:val="a"/>
  </w:abstractNum>
  <w:abstractNum w:abstractNumId="1">
    <w:nsid w:val="3B2C3F95"/>
    <w:multiLevelType w:val="hybridMultilevel"/>
    <w:tmpl w:val="0FDE3BAE"/>
    <w:styleLink w:val="a"/>
    <w:lvl w:ilvl="0" w:tplc="D0560AB4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072949E">
      <w:start w:val="1"/>
      <w:numFmt w:val="decimal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C4725C">
      <w:start w:val="1"/>
      <w:numFmt w:val="decimal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A4E88C">
      <w:start w:val="1"/>
      <w:numFmt w:val="decimal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CC4CB30">
      <w:start w:val="1"/>
      <w:numFmt w:val="decimal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EDC5C46">
      <w:start w:val="1"/>
      <w:numFmt w:val="decimal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3EEDC48">
      <w:start w:val="1"/>
      <w:numFmt w:val="decimal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8BE842E">
      <w:start w:val="1"/>
      <w:numFmt w:val="decimal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996F6B6">
      <w:start w:val="1"/>
      <w:numFmt w:val="decimal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92267"/>
    <w:rsid w:val="0001165D"/>
    <w:rsid w:val="002B5851"/>
    <w:rsid w:val="00A92267"/>
    <w:rsid w:val="00DF6FD2"/>
    <w:rsid w:val="00E41D1F"/>
    <w:rsid w:val="00E6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E41D1F"/>
    <w:rPr>
      <w:sz w:val="24"/>
      <w:szCs w:val="24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E41D1F"/>
    <w:rPr>
      <w:u w:val="single"/>
    </w:rPr>
  </w:style>
  <w:style w:type="table" w:customStyle="1" w:styleId="TableNormal">
    <w:name w:val="Table Normal"/>
    <w:rsid w:val="00E41D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rsid w:val="00E41D1F"/>
    <w:rPr>
      <w:rFonts w:ascii="Helvetica Neue" w:hAnsi="Helvetica Neue" w:cs="Arial Unicode MS"/>
      <w:color w:val="000000"/>
      <w:sz w:val="22"/>
      <w:szCs w:val="22"/>
    </w:rPr>
  </w:style>
  <w:style w:type="numbering" w:customStyle="1" w:styleId="a">
    <w:name w:val="С числами"/>
    <w:rsid w:val="00E41D1F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user</cp:lastModifiedBy>
  <cp:revision>2</cp:revision>
  <dcterms:created xsi:type="dcterms:W3CDTF">2022-11-05T07:02:00Z</dcterms:created>
  <dcterms:modified xsi:type="dcterms:W3CDTF">2022-11-05T07:02:00Z</dcterms:modified>
</cp:coreProperties>
</file>